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DCD" w14:textId="7BF74949" w:rsidR="00C56BE3" w:rsidRDefault="00D731F6" w:rsidP="00D731F6">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448A5C1F" wp14:editId="4082A76C">
                <wp:simplePos x="0" y="0"/>
                <wp:positionH relativeFrom="margin">
                  <wp:posOffset>1781175</wp:posOffset>
                </wp:positionH>
                <wp:positionV relativeFrom="paragraph">
                  <wp:posOffset>-209550</wp:posOffset>
                </wp:positionV>
                <wp:extent cx="3429000"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1600200"/>
                        </a:xfrm>
                        <a:prstGeom prst="rect">
                          <a:avLst/>
                        </a:prstGeom>
                        <a:solidFill>
                          <a:schemeClr val="lt1"/>
                        </a:solidFill>
                        <a:ln w="6350">
                          <a:noFill/>
                        </a:ln>
                      </wps:spPr>
                      <wps:txb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5C1F" id="_x0000_t202" coordsize="21600,21600" o:spt="202" path="m,l,21600r21600,l21600,xe">
                <v:stroke joinstyle="miter"/>
                <v:path gradientshapeok="t" o:connecttype="rect"/>
              </v:shapetype>
              <v:shape id="Text Box 2" o:spid="_x0000_s1026" type="#_x0000_t202" style="position:absolute;left:0;text-align:left;margin-left:140.25pt;margin-top:-16.5pt;width:270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" fillcolor="white [3201]" stroked="f" strokeweight=".5pt">
                <v:textbo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v:textbox>
                <w10:wrap anchorx="margin"/>
              </v:shape>
            </w:pict>
          </mc:Fallback>
        </mc:AlternateContent>
      </w:r>
    </w:p>
    <w:p w14:paraId="4F56FF39" w14:textId="14365B4F" w:rsidR="00D731F6" w:rsidRDefault="00D731F6" w:rsidP="00D731F6">
      <w:pPr>
        <w:jc w:val="center"/>
        <w:rPr>
          <w:sz w:val="36"/>
          <w:szCs w:val="36"/>
        </w:rPr>
      </w:pPr>
    </w:p>
    <w:p w14:paraId="7DF186CD" w14:textId="72A145AB" w:rsidR="00D731F6" w:rsidRPr="00D731F6" w:rsidRDefault="00D731F6" w:rsidP="00D731F6">
      <w:pPr>
        <w:jc w:val="center"/>
        <w:rPr>
          <w:sz w:val="36"/>
          <w:szCs w:val="36"/>
        </w:rPr>
      </w:pPr>
    </w:p>
    <w:p w14:paraId="0F84AECF" w14:textId="7FE586F2" w:rsidR="00D731F6" w:rsidRDefault="00D731F6" w:rsidP="00D731F6">
      <w:pPr>
        <w:jc w:val="center"/>
      </w:pPr>
    </w:p>
    <w:p w14:paraId="23770034" w14:textId="337617AE" w:rsidR="00D731F6" w:rsidRDefault="00D731F6" w:rsidP="00D731F6">
      <w:pPr>
        <w:jc w:val="center"/>
        <w:rPr>
          <w:b/>
          <w:bCs/>
          <w:sz w:val="32"/>
          <w:szCs w:val="32"/>
        </w:rPr>
      </w:pPr>
      <w:r w:rsidRPr="00D731F6">
        <w:rPr>
          <w:b/>
          <w:bCs/>
          <w:sz w:val="32"/>
          <w:szCs w:val="32"/>
        </w:rPr>
        <w:t>JOB POSTING</w:t>
      </w:r>
    </w:p>
    <w:p w14:paraId="2D29C19A" w14:textId="5576AE8E" w:rsidR="0050357A" w:rsidRDefault="00B11614" w:rsidP="00D731F6">
      <w:pPr>
        <w:jc w:val="center"/>
        <w:rPr>
          <w:b/>
          <w:bCs/>
          <w:sz w:val="32"/>
          <w:szCs w:val="32"/>
        </w:rPr>
      </w:pPr>
      <w:r>
        <w:rPr>
          <w:b/>
          <w:bCs/>
          <w:i/>
          <w:sz w:val="32"/>
          <w:szCs w:val="32"/>
        </w:rPr>
        <w:t>Accounting Coordinator</w:t>
      </w:r>
    </w:p>
    <w:p w14:paraId="594D7FF6" w14:textId="77777777" w:rsidR="00D731F6" w:rsidRPr="00D731F6" w:rsidRDefault="00D731F6" w:rsidP="00D731F6">
      <w:pPr>
        <w:rPr>
          <w:b/>
          <w:bCs/>
          <w:sz w:val="24"/>
          <w:szCs w:val="24"/>
          <w:u w:val="single"/>
        </w:rPr>
      </w:pPr>
      <w:r w:rsidRPr="00D731F6">
        <w:rPr>
          <w:b/>
          <w:bCs/>
          <w:sz w:val="24"/>
          <w:szCs w:val="24"/>
          <w:u w:val="single"/>
        </w:rPr>
        <w:t>ABOUT US</w:t>
      </w:r>
    </w:p>
    <w:p w14:paraId="6FB44260" w14:textId="7B319FD8" w:rsidR="00ED5C0D" w:rsidRDefault="00ED5C0D" w:rsidP="00ED5C0D">
      <w:pPr>
        <w:rPr>
          <w:i/>
          <w:iCs/>
          <w:sz w:val="24"/>
          <w:szCs w:val="24"/>
        </w:rPr>
      </w:pPr>
      <w:r>
        <w:rPr>
          <w:i/>
          <w:iCs/>
          <w:sz w:val="24"/>
          <w:szCs w:val="24"/>
        </w:rPr>
        <w:t xml:space="preserve">Inter-Faith Food Shuttle envisions a hunger free community. We feed our neighbors, teach self-sufficiency, grow healthy food, and cultivate innovative approaches to end hunger. As a member of Feeding America, the Food Shuttle distributes over 9 million pounds of food per year, 37% of which is fresh produce. From Grocery Bags for Seniors, </w:t>
      </w:r>
      <w:proofErr w:type="spellStart"/>
      <w:r>
        <w:rPr>
          <w:i/>
          <w:iCs/>
          <w:sz w:val="24"/>
          <w:szCs w:val="24"/>
        </w:rPr>
        <w:t>BackPack</w:t>
      </w:r>
      <w:proofErr w:type="spellEnd"/>
      <w:r>
        <w:rPr>
          <w:i/>
          <w:iCs/>
          <w:sz w:val="24"/>
          <w:szCs w:val="24"/>
        </w:rPr>
        <w:t xml:space="preserve"> Buddies, and School Pantries; to Community Health Education and Mobile Markets; Catering and Culinary Job Training; and Community Gardening and a 14-Acre Farm; we go directly to the point</w:t>
      </w:r>
      <w:r w:rsidR="0081436F">
        <w:rPr>
          <w:i/>
          <w:iCs/>
          <w:sz w:val="24"/>
          <w:szCs w:val="24"/>
        </w:rPr>
        <w:t xml:space="preserve"> </w:t>
      </w:r>
      <w:r>
        <w:rPr>
          <w:i/>
          <w:iCs/>
          <w:sz w:val="24"/>
          <w:szCs w:val="24"/>
        </w:rPr>
        <w:t xml:space="preserve">of need to empower people and overcome the burden of hunger. </w:t>
      </w:r>
    </w:p>
    <w:p w14:paraId="3B68EBC1" w14:textId="01EE4E9B" w:rsidR="00123063" w:rsidRPr="00B11614" w:rsidRDefault="00123063" w:rsidP="00B11614">
      <w:pPr>
        <w:spacing w:after="206" w:line="240" w:lineRule="auto"/>
        <w:ind w:right="105"/>
        <w:rPr>
          <w:rFonts w:cstheme="minorHAnsi"/>
          <w:i/>
          <w:iCs/>
          <w:sz w:val="24"/>
          <w:szCs w:val="24"/>
        </w:rPr>
      </w:pPr>
      <w:r w:rsidRPr="00B11614">
        <w:rPr>
          <w:rFonts w:cstheme="minorHAnsi"/>
          <w:i/>
          <w:iCs/>
          <w:sz w:val="24"/>
          <w:szCs w:val="24"/>
        </w:rPr>
        <w:t xml:space="preserve">The </w:t>
      </w:r>
      <w:r w:rsidR="00B11614" w:rsidRPr="00B11614">
        <w:rPr>
          <w:rFonts w:cstheme="minorHAnsi"/>
          <w:i/>
          <w:iCs/>
          <w:sz w:val="24"/>
          <w:szCs w:val="24"/>
        </w:rPr>
        <w:t>Accounting Coordinator</w:t>
      </w:r>
      <w:r w:rsidRPr="00B11614">
        <w:rPr>
          <w:rFonts w:cstheme="minorHAnsi"/>
          <w:i/>
          <w:iCs/>
          <w:sz w:val="24"/>
          <w:szCs w:val="24"/>
        </w:rPr>
        <w:t xml:space="preserve"> is responsible for </w:t>
      </w:r>
      <w:r w:rsidR="00B11614" w:rsidRPr="00B11614">
        <w:rPr>
          <w:rFonts w:cstheme="minorHAnsi"/>
          <w:i/>
          <w:iCs/>
          <w:sz w:val="24"/>
          <w:szCs w:val="24"/>
        </w:rPr>
        <w:t>the execution of</w:t>
      </w:r>
      <w:r w:rsidR="00B11614" w:rsidRPr="00B11614">
        <w:rPr>
          <w:rFonts w:eastAsia="Georgia" w:cstheme="minorHAnsi"/>
          <w:i/>
          <w:iCs/>
          <w:sz w:val="24"/>
          <w:szCs w:val="24"/>
        </w:rPr>
        <w:t xml:space="preserve"> all daily accounting functions, including Accounts Payable, Accounts Receivable, bank deposits, credit card reconciliations, enter donation reports </w:t>
      </w:r>
      <w:r w:rsidR="00B11614" w:rsidRPr="00B11614">
        <w:rPr>
          <w:rFonts w:eastAsia="Georgia" w:cstheme="minorHAnsi"/>
          <w:i/>
          <w:iCs/>
          <w:sz w:val="24"/>
          <w:szCs w:val="24"/>
        </w:rPr>
        <w:t>into the accounting</w:t>
      </w:r>
      <w:r w:rsidR="00B11614" w:rsidRPr="00B11614">
        <w:rPr>
          <w:rFonts w:eastAsia="Georgia" w:cstheme="minorHAnsi"/>
          <w:i/>
          <w:iCs/>
          <w:sz w:val="24"/>
          <w:szCs w:val="24"/>
        </w:rPr>
        <w:t xml:space="preserve"> system. </w:t>
      </w:r>
    </w:p>
    <w:p w14:paraId="58989A28" w14:textId="32C86EDD" w:rsidR="001862BF" w:rsidRDefault="00D731F6" w:rsidP="001862BF">
      <w:pPr>
        <w:rPr>
          <w:b/>
          <w:bCs/>
          <w:sz w:val="24"/>
          <w:szCs w:val="24"/>
          <w:u w:val="single"/>
        </w:rPr>
      </w:pPr>
      <w:r w:rsidRPr="00D731F6">
        <w:rPr>
          <w:b/>
          <w:bCs/>
          <w:sz w:val="24"/>
          <w:szCs w:val="24"/>
          <w:u w:val="single"/>
        </w:rPr>
        <w:t>DUTIES AND RESPONSIBILITIES</w:t>
      </w:r>
    </w:p>
    <w:p w14:paraId="25A9E6EA" w14:textId="77777777" w:rsidR="00B11614" w:rsidRPr="00B11614" w:rsidRDefault="00B11614" w:rsidP="00B11614">
      <w:pPr>
        <w:spacing w:after="3"/>
        <w:ind w:right="105"/>
        <w:rPr>
          <w:rFonts w:cstheme="minorHAnsi"/>
          <w:u w:val="single"/>
        </w:rPr>
      </w:pPr>
      <w:r w:rsidRPr="00B11614">
        <w:rPr>
          <w:rFonts w:eastAsia="Georgia" w:cstheme="minorHAnsi"/>
          <w:u w:val="single"/>
        </w:rPr>
        <w:t>Accounts Payable</w:t>
      </w:r>
    </w:p>
    <w:p w14:paraId="020C6D76" w14:textId="77777777" w:rsidR="00B11614" w:rsidRPr="00B11614" w:rsidRDefault="00B11614" w:rsidP="00B11614">
      <w:pPr>
        <w:pStyle w:val="ListParagraph"/>
        <w:numPr>
          <w:ilvl w:val="0"/>
          <w:numId w:val="27"/>
        </w:numPr>
        <w:spacing w:after="31" w:line="240" w:lineRule="auto"/>
        <w:ind w:right="105"/>
        <w:rPr>
          <w:rFonts w:cstheme="minorHAnsi"/>
        </w:rPr>
      </w:pPr>
      <w:r w:rsidRPr="00B11614">
        <w:rPr>
          <w:rFonts w:eastAsia="Georgia" w:cstheme="minorHAnsi"/>
        </w:rPr>
        <w:t>Purchase Authorization data entry (invoices and credit card charges)</w:t>
      </w:r>
    </w:p>
    <w:p w14:paraId="31D0022A" w14:textId="77777777" w:rsidR="00B11614" w:rsidRPr="00B11614" w:rsidRDefault="00B11614" w:rsidP="00B11614">
      <w:pPr>
        <w:pStyle w:val="ListParagraph"/>
        <w:numPr>
          <w:ilvl w:val="0"/>
          <w:numId w:val="27"/>
        </w:numPr>
        <w:spacing w:after="3" w:line="240" w:lineRule="auto"/>
        <w:ind w:right="105"/>
        <w:rPr>
          <w:rFonts w:eastAsia="Georgia" w:cstheme="minorHAnsi"/>
        </w:rPr>
      </w:pPr>
      <w:r w:rsidRPr="00B11614">
        <w:rPr>
          <w:rFonts w:eastAsia="Georgia" w:cstheme="minorHAnsi"/>
        </w:rPr>
        <w:t xml:space="preserve">Ensure purchase approval forms have proper approvals and codes before entering in accounting </w:t>
      </w:r>
      <w:proofErr w:type="gramStart"/>
      <w:r w:rsidRPr="00B11614">
        <w:rPr>
          <w:rFonts w:eastAsia="Georgia" w:cstheme="minorHAnsi"/>
        </w:rPr>
        <w:t>system</w:t>
      </w:r>
      <w:proofErr w:type="gramEnd"/>
    </w:p>
    <w:p w14:paraId="13EFC4E1" w14:textId="77777777" w:rsidR="00B11614" w:rsidRPr="00B11614" w:rsidRDefault="00B11614" w:rsidP="00B11614">
      <w:pPr>
        <w:pStyle w:val="ListParagraph"/>
        <w:numPr>
          <w:ilvl w:val="0"/>
          <w:numId w:val="27"/>
        </w:numPr>
        <w:spacing w:after="3" w:line="240" w:lineRule="auto"/>
        <w:ind w:right="105"/>
        <w:rPr>
          <w:rFonts w:eastAsia="Georgia" w:cstheme="minorHAnsi"/>
        </w:rPr>
      </w:pPr>
      <w:r w:rsidRPr="00B11614">
        <w:rPr>
          <w:rFonts w:eastAsia="Georgia" w:cstheme="minorHAnsi"/>
        </w:rPr>
        <w:t xml:space="preserve">Produce AP checks weekly and initiate online account payments as </w:t>
      </w:r>
      <w:proofErr w:type="gramStart"/>
      <w:r w:rsidRPr="00B11614">
        <w:rPr>
          <w:rFonts w:eastAsia="Georgia" w:cstheme="minorHAnsi"/>
        </w:rPr>
        <w:t>required</w:t>
      </w:r>
      <w:proofErr w:type="gramEnd"/>
    </w:p>
    <w:p w14:paraId="70609805" w14:textId="77777777" w:rsidR="00B11614" w:rsidRPr="00B11614" w:rsidRDefault="00B11614" w:rsidP="00B11614">
      <w:pPr>
        <w:pStyle w:val="ListParagraph"/>
        <w:numPr>
          <w:ilvl w:val="0"/>
          <w:numId w:val="27"/>
        </w:numPr>
        <w:spacing w:after="3" w:line="240" w:lineRule="auto"/>
        <w:ind w:right="105"/>
        <w:rPr>
          <w:rFonts w:eastAsia="Courier New" w:cstheme="minorHAnsi"/>
        </w:rPr>
      </w:pPr>
      <w:r w:rsidRPr="00B11614">
        <w:rPr>
          <w:rFonts w:eastAsia="Georgia" w:cstheme="minorHAnsi"/>
        </w:rPr>
        <w:t xml:space="preserve">Prepare and upload Positive Pay information to </w:t>
      </w:r>
      <w:proofErr w:type="gramStart"/>
      <w:r w:rsidRPr="00B11614">
        <w:rPr>
          <w:rFonts w:eastAsia="Georgia" w:cstheme="minorHAnsi"/>
        </w:rPr>
        <w:t>bank</w:t>
      </w:r>
      <w:proofErr w:type="gramEnd"/>
    </w:p>
    <w:p w14:paraId="44B4DF11" w14:textId="77777777" w:rsidR="00B11614" w:rsidRPr="00B11614" w:rsidRDefault="00B11614" w:rsidP="00B11614">
      <w:pPr>
        <w:pStyle w:val="ListParagraph"/>
        <w:numPr>
          <w:ilvl w:val="0"/>
          <w:numId w:val="27"/>
        </w:numPr>
        <w:spacing w:after="3" w:line="240" w:lineRule="auto"/>
        <w:ind w:right="105"/>
        <w:rPr>
          <w:rFonts w:cstheme="minorHAnsi"/>
        </w:rPr>
      </w:pPr>
      <w:r w:rsidRPr="00B11614">
        <w:rPr>
          <w:rFonts w:eastAsia="Georgia" w:cstheme="minorHAnsi"/>
        </w:rPr>
        <w:t>Monthly credit card reconciliations</w:t>
      </w:r>
    </w:p>
    <w:p w14:paraId="69DE74B4" w14:textId="77777777" w:rsidR="00B11614" w:rsidRPr="00B11614" w:rsidRDefault="00B11614" w:rsidP="00B11614">
      <w:pPr>
        <w:spacing w:after="3"/>
        <w:ind w:right="105"/>
        <w:rPr>
          <w:rFonts w:cstheme="minorHAnsi"/>
          <w:u w:val="single"/>
        </w:rPr>
      </w:pPr>
      <w:r w:rsidRPr="00B11614">
        <w:rPr>
          <w:rFonts w:cstheme="minorHAnsi"/>
          <w:u w:val="single"/>
        </w:rPr>
        <w:t>Accounts Receivable</w:t>
      </w:r>
    </w:p>
    <w:p w14:paraId="162FFBF4" w14:textId="77777777" w:rsidR="00B11614" w:rsidRPr="00B11614" w:rsidRDefault="00B11614" w:rsidP="00B11614">
      <w:pPr>
        <w:pStyle w:val="ListParagraph"/>
        <w:numPr>
          <w:ilvl w:val="0"/>
          <w:numId w:val="28"/>
        </w:numPr>
        <w:spacing w:after="3" w:line="240" w:lineRule="auto"/>
        <w:ind w:right="105"/>
        <w:rPr>
          <w:rFonts w:eastAsia="Georgia" w:cstheme="minorHAnsi"/>
        </w:rPr>
      </w:pPr>
      <w:r w:rsidRPr="00B11614">
        <w:rPr>
          <w:rFonts w:eastAsia="Georgia" w:cstheme="minorHAnsi"/>
        </w:rPr>
        <w:t xml:space="preserve">Generate invoices in QB as </w:t>
      </w:r>
      <w:proofErr w:type="gramStart"/>
      <w:r w:rsidRPr="00B11614">
        <w:rPr>
          <w:rFonts w:eastAsia="Georgia" w:cstheme="minorHAnsi"/>
        </w:rPr>
        <w:t>required</w:t>
      </w:r>
      <w:proofErr w:type="gramEnd"/>
    </w:p>
    <w:p w14:paraId="49E17BF5" w14:textId="77777777" w:rsidR="00B11614" w:rsidRPr="00B11614" w:rsidRDefault="00B11614" w:rsidP="00B11614">
      <w:pPr>
        <w:pStyle w:val="ListParagraph"/>
        <w:numPr>
          <w:ilvl w:val="0"/>
          <w:numId w:val="28"/>
        </w:numPr>
        <w:spacing w:after="3" w:line="240" w:lineRule="auto"/>
        <w:ind w:right="105"/>
        <w:rPr>
          <w:rFonts w:eastAsia="Georgia" w:cstheme="minorHAnsi"/>
        </w:rPr>
      </w:pPr>
      <w:r w:rsidRPr="00B11614">
        <w:rPr>
          <w:rFonts w:eastAsia="Georgia" w:cstheme="minorHAnsi"/>
        </w:rPr>
        <w:t xml:space="preserve">Post payments; process credit card payments in Authorize.net; follow up with customers regarding late </w:t>
      </w:r>
      <w:proofErr w:type="gramStart"/>
      <w:r w:rsidRPr="00B11614">
        <w:rPr>
          <w:rFonts w:eastAsia="Georgia" w:cstheme="minorHAnsi"/>
        </w:rPr>
        <w:t>invoices</w:t>
      </w:r>
      <w:proofErr w:type="gramEnd"/>
    </w:p>
    <w:p w14:paraId="6A5D484F" w14:textId="77777777" w:rsidR="00B11614" w:rsidRPr="00B11614" w:rsidRDefault="00B11614" w:rsidP="00B11614">
      <w:pPr>
        <w:spacing w:after="3"/>
        <w:ind w:right="105"/>
        <w:rPr>
          <w:rFonts w:cstheme="minorHAnsi"/>
          <w:u w:val="single"/>
        </w:rPr>
      </w:pPr>
      <w:r w:rsidRPr="00B11614">
        <w:rPr>
          <w:rFonts w:eastAsia="Georgia" w:cstheme="minorHAnsi"/>
          <w:u w:val="single"/>
        </w:rPr>
        <w:t>Banking</w:t>
      </w:r>
    </w:p>
    <w:p w14:paraId="17ABE488" w14:textId="77777777" w:rsidR="00B11614" w:rsidRPr="00B11614" w:rsidRDefault="00B11614" w:rsidP="00B11614">
      <w:pPr>
        <w:pStyle w:val="ListParagraph"/>
        <w:numPr>
          <w:ilvl w:val="0"/>
          <w:numId w:val="29"/>
        </w:numPr>
        <w:spacing w:after="3" w:line="240" w:lineRule="auto"/>
        <w:ind w:right="105"/>
        <w:rPr>
          <w:rFonts w:eastAsia="Courier New" w:cstheme="minorHAnsi"/>
        </w:rPr>
      </w:pPr>
      <w:r w:rsidRPr="00B11614">
        <w:rPr>
          <w:rFonts w:eastAsia="Georgia" w:cstheme="minorHAnsi"/>
        </w:rPr>
        <w:t xml:space="preserve">Prepare and deposit checks via remote scanner </w:t>
      </w:r>
      <w:proofErr w:type="gramStart"/>
      <w:r w:rsidRPr="00B11614">
        <w:rPr>
          <w:rFonts w:eastAsia="Georgia" w:cstheme="minorHAnsi"/>
        </w:rPr>
        <w:t>daily</w:t>
      </w:r>
      <w:proofErr w:type="gramEnd"/>
    </w:p>
    <w:p w14:paraId="386AE31D" w14:textId="77777777" w:rsidR="00B11614" w:rsidRPr="00B11614" w:rsidRDefault="00B11614" w:rsidP="00B11614">
      <w:pPr>
        <w:pStyle w:val="ListParagraph"/>
        <w:numPr>
          <w:ilvl w:val="0"/>
          <w:numId w:val="29"/>
        </w:numPr>
        <w:spacing w:after="3" w:line="240" w:lineRule="auto"/>
        <w:ind w:right="105"/>
        <w:rPr>
          <w:rFonts w:eastAsia="Times New Roman" w:cstheme="minorHAnsi"/>
        </w:rPr>
      </w:pPr>
      <w:r w:rsidRPr="00B11614">
        <w:rPr>
          <w:rFonts w:eastAsia="Georgia" w:cstheme="minorHAnsi"/>
        </w:rPr>
        <w:t xml:space="preserve">Prepare cash deposit </w:t>
      </w:r>
      <w:proofErr w:type="gramStart"/>
      <w:r w:rsidRPr="00B11614">
        <w:rPr>
          <w:rFonts w:eastAsia="Georgia" w:cstheme="minorHAnsi"/>
        </w:rPr>
        <w:t>weekly</w:t>
      </w:r>
      <w:proofErr w:type="gramEnd"/>
    </w:p>
    <w:p w14:paraId="7797A1BA" w14:textId="77777777" w:rsidR="00B11614" w:rsidRPr="00B11614" w:rsidRDefault="00B11614" w:rsidP="00B11614">
      <w:pPr>
        <w:pStyle w:val="ListParagraph"/>
        <w:numPr>
          <w:ilvl w:val="0"/>
          <w:numId w:val="29"/>
        </w:numPr>
        <w:spacing w:after="3" w:line="240" w:lineRule="auto"/>
        <w:ind w:right="105"/>
        <w:rPr>
          <w:rFonts w:cstheme="minorHAnsi"/>
        </w:rPr>
      </w:pPr>
      <w:r w:rsidRPr="00B11614">
        <w:rPr>
          <w:rFonts w:eastAsia="Georgia" w:cstheme="minorHAnsi"/>
        </w:rPr>
        <w:t>Code deposits in QuickBooks based on Donor Perfect Report</w:t>
      </w:r>
    </w:p>
    <w:p w14:paraId="0F2466BE" w14:textId="77777777" w:rsidR="00B11614" w:rsidRPr="00B11614" w:rsidRDefault="00B11614" w:rsidP="00B11614">
      <w:pPr>
        <w:spacing w:after="3"/>
        <w:ind w:right="105"/>
        <w:rPr>
          <w:rFonts w:cstheme="minorHAnsi"/>
          <w:u w:val="single"/>
        </w:rPr>
      </w:pPr>
      <w:r w:rsidRPr="00B11614">
        <w:rPr>
          <w:rFonts w:cstheme="minorHAnsi"/>
          <w:u w:val="single"/>
        </w:rPr>
        <w:t>Other Duties</w:t>
      </w:r>
    </w:p>
    <w:p w14:paraId="02863868" w14:textId="77777777" w:rsidR="00B11614" w:rsidRPr="00B11614" w:rsidRDefault="00B11614" w:rsidP="00B11614">
      <w:pPr>
        <w:pStyle w:val="ListParagraph"/>
        <w:numPr>
          <w:ilvl w:val="0"/>
          <w:numId w:val="29"/>
        </w:numPr>
        <w:spacing w:after="20" w:line="240" w:lineRule="auto"/>
        <w:ind w:right="105"/>
        <w:rPr>
          <w:rFonts w:cstheme="minorHAnsi"/>
        </w:rPr>
      </w:pPr>
      <w:r w:rsidRPr="00B11614">
        <w:rPr>
          <w:rFonts w:eastAsia="Georgia" w:cstheme="minorHAnsi"/>
        </w:rPr>
        <w:t xml:space="preserve">Distribute department P&amp;L’s </w:t>
      </w:r>
      <w:proofErr w:type="gramStart"/>
      <w:r w:rsidRPr="00B11614">
        <w:rPr>
          <w:rFonts w:eastAsia="Georgia" w:cstheme="minorHAnsi"/>
        </w:rPr>
        <w:t>monthly</w:t>
      </w:r>
      <w:proofErr w:type="gramEnd"/>
    </w:p>
    <w:p w14:paraId="722E95CA" w14:textId="77777777" w:rsidR="00B11614" w:rsidRPr="00B11614" w:rsidRDefault="00B11614" w:rsidP="00B11614">
      <w:pPr>
        <w:pStyle w:val="ListParagraph"/>
        <w:numPr>
          <w:ilvl w:val="0"/>
          <w:numId w:val="29"/>
        </w:numPr>
        <w:spacing w:after="3" w:line="240" w:lineRule="auto"/>
        <w:ind w:right="105"/>
        <w:rPr>
          <w:rFonts w:cstheme="minorHAnsi"/>
        </w:rPr>
      </w:pPr>
      <w:r w:rsidRPr="00B11614">
        <w:rPr>
          <w:rFonts w:eastAsia="Georgia" w:cstheme="minorHAnsi"/>
        </w:rPr>
        <w:t xml:space="preserve">Maintain vendor and customer </w:t>
      </w:r>
      <w:proofErr w:type="gramStart"/>
      <w:r w:rsidRPr="00B11614">
        <w:rPr>
          <w:rFonts w:eastAsia="Georgia" w:cstheme="minorHAnsi"/>
        </w:rPr>
        <w:t>files</w:t>
      </w:r>
      <w:proofErr w:type="gramEnd"/>
    </w:p>
    <w:p w14:paraId="00356671" w14:textId="77777777" w:rsidR="00B11614" w:rsidRPr="00B11614" w:rsidRDefault="00B11614" w:rsidP="00B11614">
      <w:pPr>
        <w:pStyle w:val="ListParagraph"/>
        <w:numPr>
          <w:ilvl w:val="0"/>
          <w:numId w:val="29"/>
        </w:numPr>
        <w:spacing w:after="3" w:line="240" w:lineRule="auto"/>
        <w:ind w:right="105"/>
        <w:rPr>
          <w:rFonts w:cstheme="minorHAnsi"/>
        </w:rPr>
      </w:pPr>
      <w:r w:rsidRPr="00B11614">
        <w:rPr>
          <w:rFonts w:eastAsia="Georgia" w:cstheme="minorHAnsi"/>
        </w:rPr>
        <w:t xml:space="preserve">Assist with annual </w:t>
      </w:r>
      <w:proofErr w:type="gramStart"/>
      <w:r w:rsidRPr="00B11614">
        <w:rPr>
          <w:rFonts w:eastAsia="Georgia" w:cstheme="minorHAnsi"/>
        </w:rPr>
        <w:t>budgeting</w:t>
      </w:r>
      <w:proofErr w:type="gramEnd"/>
    </w:p>
    <w:p w14:paraId="1BA7B16E" w14:textId="77777777" w:rsidR="00B11614" w:rsidRPr="00B11614" w:rsidRDefault="00B11614" w:rsidP="00B11614">
      <w:pPr>
        <w:pStyle w:val="ListParagraph"/>
        <w:numPr>
          <w:ilvl w:val="0"/>
          <w:numId w:val="29"/>
        </w:numPr>
        <w:spacing w:after="164" w:line="240" w:lineRule="auto"/>
        <w:ind w:right="105"/>
        <w:rPr>
          <w:rFonts w:cstheme="minorHAnsi"/>
        </w:rPr>
      </w:pPr>
      <w:r w:rsidRPr="00B11614">
        <w:rPr>
          <w:rFonts w:eastAsia="Georgia" w:cstheme="minorHAnsi"/>
        </w:rPr>
        <w:t>Other tasks as may be assigned by Chief Finance Officer or President/CEO</w:t>
      </w:r>
    </w:p>
    <w:p w14:paraId="18B68B7F" w14:textId="4344522E" w:rsidR="00D731F6" w:rsidRDefault="00D731F6" w:rsidP="00D731F6">
      <w:pPr>
        <w:rPr>
          <w:b/>
          <w:bCs/>
          <w:sz w:val="24"/>
          <w:szCs w:val="24"/>
          <w:u w:val="single"/>
        </w:rPr>
      </w:pPr>
      <w:r w:rsidRPr="00D731F6">
        <w:rPr>
          <w:b/>
          <w:bCs/>
          <w:sz w:val="24"/>
          <w:szCs w:val="24"/>
          <w:u w:val="single"/>
        </w:rPr>
        <w:t>QUALIFICATIONS</w:t>
      </w:r>
    </w:p>
    <w:p w14:paraId="5D0762B3" w14:textId="77777777" w:rsidR="00B11614" w:rsidRPr="00B11614" w:rsidRDefault="00B11614" w:rsidP="00B11614">
      <w:pPr>
        <w:pStyle w:val="ListParagraph"/>
        <w:numPr>
          <w:ilvl w:val="0"/>
          <w:numId w:val="30"/>
        </w:numPr>
        <w:spacing w:after="3" w:line="265" w:lineRule="auto"/>
        <w:ind w:right="105"/>
        <w:rPr>
          <w:rFonts w:eastAsia="Georgia" w:cstheme="minorHAnsi"/>
        </w:rPr>
      </w:pPr>
      <w:r w:rsidRPr="00B11614">
        <w:rPr>
          <w:rFonts w:eastAsia="Georgia" w:cstheme="minorHAnsi"/>
        </w:rPr>
        <w:t xml:space="preserve">Minimum of three years of experience in a general accounting role or equivalent education </w:t>
      </w:r>
    </w:p>
    <w:p w14:paraId="7F6257CC" w14:textId="77777777" w:rsidR="00B11614" w:rsidRPr="00343DC8" w:rsidRDefault="00B11614" w:rsidP="00B11614">
      <w:pPr>
        <w:pStyle w:val="ListParagraph"/>
        <w:numPr>
          <w:ilvl w:val="0"/>
          <w:numId w:val="30"/>
        </w:numPr>
        <w:spacing w:after="3" w:line="265" w:lineRule="auto"/>
        <w:ind w:right="105"/>
        <w:rPr>
          <w:rFonts w:ascii="Georgia" w:hAnsi="Georgia"/>
          <w:sz w:val="20"/>
          <w:szCs w:val="20"/>
        </w:rPr>
      </w:pPr>
      <w:r w:rsidRPr="00343DC8">
        <w:rPr>
          <w:rFonts w:ascii="Georgia" w:eastAsia="Georgia" w:hAnsi="Georgia" w:cs="Georgia"/>
          <w:sz w:val="20"/>
          <w:szCs w:val="20"/>
        </w:rPr>
        <w:t>General accounting knowledge</w:t>
      </w:r>
    </w:p>
    <w:p w14:paraId="7ACF2717" w14:textId="77777777" w:rsidR="00B11614" w:rsidRPr="00B11614" w:rsidRDefault="00B11614" w:rsidP="00B11614">
      <w:pPr>
        <w:pStyle w:val="ListParagraph"/>
        <w:numPr>
          <w:ilvl w:val="0"/>
          <w:numId w:val="30"/>
        </w:numPr>
        <w:spacing w:after="3" w:line="240" w:lineRule="auto"/>
        <w:ind w:right="105"/>
        <w:rPr>
          <w:rFonts w:cstheme="minorHAnsi"/>
        </w:rPr>
      </w:pPr>
      <w:r w:rsidRPr="00B11614">
        <w:rPr>
          <w:rFonts w:eastAsia="Georgia" w:cstheme="minorHAnsi"/>
        </w:rPr>
        <w:lastRenderedPageBreak/>
        <w:t>Good data entry skills</w:t>
      </w:r>
    </w:p>
    <w:p w14:paraId="781B9277" w14:textId="77777777" w:rsidR="00B11614" w:rsidRPr="00B11614" w:rsidRDefault="00B11614" w:rsidP="00B11614">
      <w:pPr>
        <w:pStyle w:val="ListParagraph"/>
        <w:numPr>
          <w:ilvl w:val="0"/>
          <w:numId w:val="30"/>
        </w:numPr>
        <w:spacing w:after="3" w:line="240" w:lineRule="auto"/>
        <w:ind w:right="105"/>
        <w:rPr>
          <w:rFonts w:cstheme="minorHAnsi"/>
        </w:rPr>
      </w:pPr>
      <w:r w:rsidRPr="00B11614">
        <w:rPr>
          <w:rFonts w:eastAsia="Georgia" w:cstheme="minorHAnsi"/>
        </w:rPr>
        <w:t>Proficient in MS Excel, Word, and Microsoft Outlook</w:t>
      </w:r>
    </w:p>
    <w:p w14:paraId="54CEDBD6" w14:textId="77777777" w:rsidR="00B11614" w:rsidRPr="00B11614" w:rsidRDefault="00B11614" w:rsidP="00B11614">
      <w:pPr>
        <w:pStyle w:val="ListParagraph"/>
        <w:numPr>
          <w:ilvl w:val="0"/>
          <w:numId w:val="30"/>
        </w:numPr>
        <w:spacing w:after="3" w:line="240" w:lineRule="auto"/>
        <w:ind w:right="105"/>
        <w:rPr>
          <w:rFonts w:cstheme="minorHAnsi"/>
        </w:rPr>
      </w:pPr>
      <w:r w:rsidRPr="00B11614">
        <w:rPr>
          <w:rFonts w:eastAsia="Georgia" w:cstheme="minorHAnsi"/>
        </w:rPr>
        <w:t xml:space="preserve">QuickBooks experience </w:t>
      </w:r>
      <w:proofErr w:type="gramStart"/>
      <w:r w:rsidRPr="00B11614">
        <w:rPr>
          <w:rFonts w:eastAsia="Georgia" w:cstheme="minorHAnsi"/>
        </w:rPr>
        <w:t>preferred</w:t>
      </w:r>
      <w:proofErr w:type="gramEnd"/>
    </w:p>
    <w:p w14:paraId="1ED47D48" w14:textId="77777777" w:rsidR="00B11614" w:rsidRPr="00B11614" w:rsidRDefault="00B11614" w:rsidP="00B11614">
      <w:pPr>
        <w:pStyle w:val="ListParagraph"/>
        <w:numPr>
          <w:ilvl w:val="0"/>
          <w:numId w:val="30"/>
        </w:numPr>
        <w:spacing w:after="396" w:line="240" w:lineRule="auto"/>
        <w:ind w:right="105"/>
        <w:rPr>
          <w:rFonts w:cstheme="minorHAnsi"/>
        </w:rPr>
      </w:pPr>
      <w:r w:rsidRPr="00B11614">
        <w:rPr>
          <w:rFonts w:eastAsia="Georgia" w:cstheme="minorHAnsi"/>
        </w:rPr>
        <w:t>Non-profit experience a plus</w:t>
      </w:r>
    </w:p>
    <w:p w14:paraId="380C7D44" w14:textId="77777777" w:rsidR="00B11614" w:rsidRDefault="00B11614" w:rsidP="00BD4635">
      <w:pPr>
        <w:rPr>
          <w:b/>
          <w:bCs/>
          <w:sz w:val="24"/>
          <w:szCs w:val="24"/>
          <w:u w:val="single"/>
        </w:rPr>
      </w:pPr>
      <w:r>
        <w:rPr>
          <w:b/>
          <w:bCs/>
          <w:sz w:val="24"/>
          <w:szCs w:val="24"/>
          <w:u w:val="single"/>
        </w:rPr>
        <w:t>KNOWLEDGE, SKILLS, AND ABILITIES</w:t>
      </w:r>
    </w:p>
    <w:p w14:paraId="27C74170" w14:textId="77777777" w:rsidR="00B11614" w:rsidRPr="00B11614" w:rsidRDefault="00B11614" w:rsidP="00B11614">
      <w:pPr>
        <w:pStyle w:val="ListParagraph"/>
        <w:numPr>
          <w:ilvl w:val="0"/>
          <w:numId w:val="31"/>
        </w:numPr>
        <w:spacing w:after="4" w:line="240" w:lineRule="auto"/>
        <w:rPr>
          <w:rFonts w:cstheme="minorHAnsi"/>
        </w:rPr>
      </w:pPr>
      <w:r w:rsidRPr="00B11614">
        <w:rPr>
          <w:rFonts w:eastAsia="Arial" w:cstheme="minorHAnsi"/>
        </w:rPr>
        <w:t>Notices discrepancies and inconsistencies in available information</w:t>
      </w:r>
    </w:p>
    <w:p w14:paraId="22264081" w14:textId="77777777" w:rsidR="00B11614" w:rsidRPr="00B11614" w:rsidRDefault="00B11614" w:rsidP="00B11614">
      <w:pPr>
        <w:pStyle w:val="ListParagraph"/>
        <w:numPr>
          <w:ilvl w:val="0"/>
          <w:numId w:val="31"/>
        </w:numPr>
        <w:spacing w:after="4" w:line="240" w:lineRule="auto"/>
        <w:rPr>
          <w:rFonts w:cstheme="minorHAnsi"/>
        </w:rPr>
      </w:pPr>
      <w:r w:rsidRPr="00B11614">
        <w:rPr>
          <w:rFonts w:eastAsia="Arial" w:cstheme="minorHAnsi"/>
        </w:rPr>
        <w:t xml:space="preserve">Identifying what needs to be done and act before being </w:t>
      </w:r>
      <w:proofErr w:type="gramStart"/>
      <w:r w:rsidRPr="00B11614">
        <w:rPr>
          <w:rFonts w:eastAsia="Arial" w:cstheme="minorHAnsi"/>
        </w:rPr>
        <w:t>asked</w:t>
      </w:r>
      <w:proofErr w:type="gramEnd"/>
    </w:p>
    <w:p w14:paraId="30854E09" w14:textId="77777777" w:rsidR="00B11614" w:rsidRPr="00B11614" w:rsidRDefault="00B11614" w:rsidP="00B11614">
      <w:pPr>
        <w:pStyle w:val="ListParagraph"/>
        <w:numPr>
          <w:ilvl w:val="0"/>
          <w:numId w:val="31"/>
        </w:numPr>
        <w:spacing w:after="4" w:line="240" w:lineRule="auto"/>
        <w:rPr>
          <w:rFonts w:cstheme="minorHAnsi"/>
        </w:rPr>
      </w:pPr>
      <w:r w:rsidRPr="00B11614">
        <w:rPr>
          <w:rFonts w:eastAsia="Arial" w:cstheme="minorHAnsi"/>
        </w:rPr>
        <w:t xml:space="preserve">Checks the accuracy of own and others’ </w:t>
      </w:r>
      <w:proofErr w:type="gramStart"/>
      <w:r w:rsidRPr="00B11614">
        <w:rPr>
          <w:rFonts w:eastAsia="Arial" w:cstheme="minorHAnsi"/>
        </w:rPr>
        <w:t>work</w:t>
      </w:r>
      <w:proofErr w:type="gramEnd"/>
    </w:p>
    <w:p w14:paraId="050F7974" w14:textId="77777777" w:rsidR="00B11614" w:rsidRPr="00B11614" w:rsidRDefault="00B11614" w:rsidP="00B11614">
      <w:pPr>
        <w:pStyle w:val="ListParagraph"/>
        <w:numPr>
          <w:ilvl w:val="0"/>
          <w:numId w:val="31"/>
        </w:numPr>
        <w:spacing w:after="4" w:line="240" w:lineRule="auto"/>
        <w:rPr>
          <w:rFonts w:cstheme="minorHAnsi"/>
        </w:rPr>
      </w:pPr>
      <w:r w:rsidRPr="00B11614">
        <w:rPr>
          <w:rFonts w:eastAsia="Arial" w:cstheme="minorHAnsi"/>
        </w:rPr>
        <w:t xml:space="preserve">Seizes opportunities to influence the future direction of an organizational unit or the overall </w:t>
      </w:r>
      <w:proofErr w:type="gramStart"/>
      <w:r w:rsidRPr="00B11614">
        <w:rPr>
          <w:rFonts w:eastAsia="Arial" w:cstheme="minorHAnsi"/>
        </w:rPr>
        <w:t>business</w:t>
      </w:r>
      <w:proofErr w:type="gramEnd"/>
    </w:p>
    <w:p w14:paraId="3B057EF0" w14:textId="77777777" w:rsidR="00B11614" w:rsidRPr="00B11614" w:rsidRDefault="00B11614" w:rsidP="00BD4635">
      <w:pPr>
        <w:rPr>
          <w:rFonts w:cstheme="minorHAnsi"/>
          <w:b/>
          <w:bCs/>
          <w:u w:val="single"/>
        </w:rPr>
      </w:pPr>
    </w:p>
    <w:p w14:paraId="4FD257F9" w14:textId="45752B28" w:rsidR="00BD4635" w:rsidRPr="00B11614" w:rsidRDefault="00BD4635" w:rsidP="00BD4635">
      <w:pPr>
        <w:rPr>
          <w:rFonts w:cstheme="minorHAnsi"/>
          <w:b/>
          <w:bCs/>
          <w:sz w:val="24"/>
          <w:szCs w:val="24"/>
          <w:u w:val="single"/>
        </w:rPr>
      </w:pPr>
      <w:r w:rsidRPr="00B11614">
        <w:rPr>
          <w:rFonts w:cstheme="minorHAnsi"/>
          <w:b/>
          <w:bCs/>
          <w:sz w:val="24"/>
          <w:szCs w:val="24"/>
          <w:u w:val="single"/>
        </w:rPr>
        <w:t>CORE COMPETENCIES</w:t>
      </w:r>
    </w:p>
    <w:p w14:paraId="5E7D689B" w14:textId="77777777" w:rsidR="00B11614" w:rsidRPr="00B11614" w:rsidRDefault="00B11614" w:rsidP="00B11614">
      <w:pPr>
        <w:pStyle w:val="ListParagraph"/>
        <w:numPr>
          <w:ilvl w:val="0"/>
          <w:numId w:val="32"/>
        </w:numPr>
        <w:spacing w:after="0" w:line="240" w:lineRule="auto"/>
        <w:rPr>
          <w:rFonts w:cstheme="minorHAnsi"/>
        </w:rPr>
      </w:pPr>
      <w:r w:rsidRPr="00B11614">
        <w:rPr>
          <w:rFonts w:eastAsia="Georgia" w:cstheme="minorHAnsi"/>
          <w:b/>
          <w:bCs/>
          <w:u w:color="000000"/>
        </w:rPr>
        <w:t>Ethics:</w:t>
      </w:r>
      <w:r w:rsidRPr="00B11614">
        <w:rPr>
          <w:rFonts w:eastAsia="Georgia" w:cstheme="minorHAnsi"/>
        </w:rPr>
        <w:t xml:space="preserve"> Treats people with respect; keeps commitments; Inspires the trust of others; Works with integrity and ethically; Upholds company values. </w:t>
      </w:r>
    </w:p>
    <w:p w14:paraId="70B28543" w14:textId="0B86D4CF" w:rsidR="00BD4635" w:rsidRPr="00B11614" w:rsidRDefault="00B11614" w:rsidP="00B11614">
      <w:pPr>
        <w:pStyle w:val="ListParagraph"/>
        <w:numPr>
          <w:ilvl w:val="0"/>
          <w:numId w:val="32"/>
        </w:numPr>
        <w:spacing w:after="0" w:line="240" w:lineRule="auto"/>
        <w:rPr>
          <w:rFonts w:eastAsia="Calibri" w:cstheme="minorHAnsi"/>
        </w:rPr>
      </w:pPr>
      <w:r w:rsidRPr="00B11614">
        <w:rPr>
          <w:rFonts w:eastAsia="Georgia" w:cstheme="minorHAnsi"/>
          <w:b/>
          <w:bCs/>
          <w:u w:color="000000"/>
        </w:rPr>
        <w:t>Motivation:</w:t>
      </w:r>
      <w:r w:rsidRPr="00B11614">
        <w:rPr>
          <w:rFonts w:eastAsia="Georgia" w:cstheme="minorHAnsi"/>
        </w:rPr>
        <w:t xml:space="preserve"> Sets and achieves personal goals; Demonstrates persistence and overcomes obstacles; Measures self against standard of excellence</w:t>
      </w:r>
    </w:p>
    <w:p w14:paraId="26CE5288" w14:textId="77777777" w:rsidR="00B11614" w:rsidRDefault="00B11614" w:rsidP="00BD4635">
      <w:pPr>
        <w:spacing w:after="0" w:line="240" w:lineRule="auto"/>
        <w:contextualSpacing/>
        <w:rPr>
          <w:rFonts w:ascii="Georgia" w:eastAsia="Calibri" w:hAnsi="Georgia" w:cs="Arial"/>
          <w:sz w:val="20"/>
          <w:szCs w:val="20"/>
        </w:rPr>
      </w:pPr>
    </w:p>
    <w:p w14:paraId="6A83565A" w14:textId="734B6E76" w:rsidR="00D731F6" w:rsidRDefault="00366F1B" w:rsidP="00D731F6">
      <w:pPr>
        <w:rPr>
          <w:b/>
          <w:bCs/>
          <w:sz w:val="24"/>
          <w:szCs w:val="24"/>
          <w:u w:val="single"/>
        </w:rPr>
      </w:pPr>
      <w:r w:rsidRPr="009E044F">
        <w:rPr>
          <w:b/>
          <w:bCs/>
          <w:sz w:val="24"/>
          <w:szCs w:val="24"/>
          <w:u w:val="single"/>
        </w:rPr>
        <w:t>WORKING CONDITIONS</w:t>
      </w:r>
    </w:p>
    <w:p w14:paraId="2FD98BBF" w14:textId="0C312AFA" w:rsidR="0052064D" w:rsidRPr="00B11614" w:rsidRDefault="00B11614" w:rsidP="00D731F6">
      <w:pPr>
        <w:rPr>
          <w:rFonts w:cstheme="minorHAnsi"/>
          <w:b/>
          <w:bCs/>
          <w:u w:val="single"/>
        </w:rPr>
      </w:pPr>
      <w:r w:rsidRPr="00B11614">
        <w:rPr>
          <w:rFonts w:eastAsia="Calibri" w:cstheme="minorHAnsi"/>
        </w:rPr>
        <w:t xml:space="preserve">Work Environment: Work is value, </w:t>
      </w:r>
      <w:r w:rsidRPr="00B11614">
        <w:rPr>
          <w:rFonts w:eastAsia="Calibri" w:cstheme="minorHAnsi"/>
        </w:rPr>
        <w:t>goal,</w:t>
      </w:r>
      <w:r w:rsidRPr="00B11614">
        <w:rPr>
          <w:rFonts w:eastAsia="Calibri" w:cstheme="minorHAnsi"/>
        </w:rPr>
        <w:t xml:space="preserve"> and deadline oriented</w:t>
      </w:r>
      <w:r w:rsidRPr="00B11614">
        <w:rPr>
          <w:rFonts w:eastAsia="Calibri" w:cstheme="minorHAnsi"/>
        </w:rPr>
        <w:t>.</w:t>
      </w:r>
      <w:r w:rsidRPr="00B11614">
        <w:rPr>
          <w:rFonts w:eastAsia="Calibri" w:cstheme="minorHAnsi"/>
        </w:rPr>
        <w:t xml:space="preserve"> Primarily computer work in a climate-controlled office setting</w:t>
      </w:r>
      <w:r w:rsidRPr="00B11614">
        <w:rPr>
          <w:rFonts w:eastAsia="Calibri" w:cstheme="minorHAnsi"/>
        </w:rPr>
        <w:t>.</w:t>
      </w:r>
    </w:p>
    <w:p w14:paraId="6CDD79F3" w14:textId="77777777" w:rsidR="00031DEA" w:rsidRDefault="00031DEA" w:rsidP="00B11614">
      <w:pPr>
        <w:spacing w:line="240" w:lineRule="auto"/>
        <w:ind w:right="386"/>
        <w:rPr>
          <w:b/>
          <w:bCs/>
          <w:sz w:val="24"/>
          <w:szCs w:val="24"/>
          <w:u w:val="single"/>
        </w:rPr>
      </w:pPr>
      <w:r>
        <w:rPr>
          <w:b/>
          <w:bCs/>
          <w:sz w:val="24"/>
          <w:szCs w:val="24"/>
          <w:u w:val="single"/>
        </w:rPr>
        <w:t xml:space="preserve">EEO and </w:t>
      </w:r>
      <w:proofErr w:type="spellStart"/>
      <w:r>
        <w:rPr>
          <w:b/>
          <w:bCs/>
          <w:sz w:val="24"/>
          <w:szCs w:val="24"/>
          <w:u w:val="single"/>
        </w:rPr>
        <w:t>Everify</w:t>
      </w:r>
      <w:proofErr w:type="spellEnd"/>
      <w:r>
        <w:rPr>
          <w:b/>
          <w:bCs/>
          <w:sz w:val="24"/>
          <w:szCs w:val="24"/>
          <w:u w:val="single"/>
        </w:rPr>
        <w:t xml:space="preserve"> </w:t>
      </w:r>
    </w:p>
    <w:p w14:paraId="079C5644" w14:textId="77777777" w:rsidR="00031DEA" w:rsidRDefault="00031DEA" w:rsidP="00B11614">
      <w:pPr>
        <w:spacing w:after="299" w:line="240" w:lineRule="auto"/>
        <w:ind w:left="-5"/>
      </w:pPr>
      <w:r>
        <w:rPr>
          <w:b/>
        </w:rPr>
        <w:t>Equal Employment Opportunity (EEO) [Inter-Faith Food Shuttle]</w:t>
      </w:r>
      <w:r>
        <w:t xml:space="preserv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w:t>
      </w:r>
    </w:p>
    <w:p w14:paraId="13A63344" w14:textId="77777777" w:rsidR="00031DEA" w:rsidRDefault="00031DEA" w:rsidP="00B11614">
      <w:pPr>
        <w:spacing w:after="299" w:line="240" w:lineRule="auto"/>
        <w:ind w:left="-5"/>
      </w:pPr>
      <w:r>
        <w:t xml:space="preserve"> </w:t>
      </w:r>
      <w:r>
        <w:rPr>
          <w:b/>
        </w:rPr>
        <w:t>ADA Compliant: [Inter-Faith Food Shuttle]</w:t>
      </w:r>
      <w:r>
        <w:t xml:space="preserve"> is committed to providing access, equal </w:t>
      </w:r>
      <w:proofErr w:type="gramStart"/>
      <w:r>
        <w:t>opportunity</w:t>
      </w:r>
      <w:proofErr w:type="gramEnd"/>
      <w:r>
        <w:t xml:space="preserve"> and reasonable accommodation for individuals with disabilities in employment, its services, programs, and activities. To request reasonable accommodation, contact [HR department].</w:t>
      </w:r>
    </w:p>
    <w:p w14:paraId="6A0972E5" w14:textId="77777777" w:rsidR="00031DEA" w:rsidRDefault="00031DEA" w:rsidP="00B11614">
      <w:pPr>
        <w:spacing w:after="0" w:line="240" w:lineRule="auto"/>
        <w:jc w:val="both"/>
      </w:pPr>
      <w:r>
        <w:rPr>
          <w:b/>
        </w:rPr>
        <w:t>Inter-Faith validates the right to work using E-Verify.</w:t>
      </w:r>
      <w:r>
        <w:t xml:space="preserve"> Inter-Faith will provide the Social Security Administration (SSA) and, if necessary, the Department of Homeland Security (DHS), with information from each new employee’s Form I-9 to confirm work authorization.</w:t>
      </w:r>
    </w:p>
    <w:p w14:paraId="3D102179" w14:textId="77777777" w:rsidR="00B11614" w:rsidRDefault="00B11614" w:rsidP="00B11614">
      <w:pPr>
        <w:spacing w:line="240" w:lineRule="auto"/>
        <w:rPr>
          <w:b/>
          <w:bCs/>
          <w:sz w:val="24"/>
          <w:szCs w:val="24"/>
          <w:u w:val="single"/>
        </w:rPr>
      </w:pPr>
    </w:p>
    <w:p w14:paraId="1791B6A3" w14:textId="184C2ABC" w:rsidR="0052064D" w:rsidRDefault="0052064D" w:rsidP="00B11614">
      <w:pPr>
        <w:spacing w:line="240" w:lineRule="auto"/>
        <w:rPr>
          <w:b/>
          <w:bCs/>
          <w:sz w:val="24"/>
          <w:szCs w:val="24"/>
          <w:u w:val="single"/>
        </w:rPr>
      </w:pPr>
      <w:r>
        <w:rPr>
          <w:b/>
          <w:bCs/>
          <w:sz w:val="24"/>
          <w:szCs w:val="24"/>
          <w:u w:val="single"/>
        </w:rPr>
        <w:t>DIRECT REPORTS</w:t>
      </w:r>
    </w:p>
    <w:p w14:paraId="313688BF" w14:textId="3E3D337D" w:rsidR="00B11614" w:rsidRPr="00B11614" w:rsidRDefault="00B11614" w:rsidP="00B11614">
      <w:pPr>
        <w:spacing w:line="240" w:lineRule="auto"/>
        <w:rPr>
          <w:sz w:val="24"/>
          <w:szCs w:val="24"/>
        </w:rPr>
      </w:pPr>
      <w:r>
        <w:rPr>
          <w:sz w:val="24"/>
          <w:szCs w:val="24"/>
        </w:rPr>
        <w:t>None</w:t>
      </w:r>
    </w:p>
    <w:p w14:paraId="470144BB" w14:textId="3F496159" w:rsidR="00031DEA" w:rsidRPr="00BA2509" w:rsidRDefault="00F5591D" w:rsidP="00B11614">
      <w:pPr>
        <w:spacing w:line="240" w:lineRule="auto"/>
        <w:rPr>
          <w:rFonts w:eastAsia="Calibri" w:cstheme="minorHAnsi"/>
          <w:sz w:val="24"/>
          <w:szCs w:val="24"/>
        </w:rPr>
      </w:pPr>
      <w:r>
        <w:rPr>
          <w:b/>
          <w:bCs/>
          <w:sz w:val="24"/>
          <w:szCs w:val="24"/>
          <w:u w:val="single"/>
        </w:rPr>
        <w:t>COMPENSATION</w:t>
      </w:r>
      <w:r w:rsidR="00BA2509">
        <w:rPr>
          <w:b/>
          <w:bCs/>
          <w:sz w:val="24"/>
          <w:szCs w:val="24"/>
          <w:u w:val="single"/>
        </w:rPr>
        <w:t xml:space="preserve"> &amp; </w:t>
      </w:r>
      <w:r w:rsidR="00BA2509" w:rsidRPr="00BA2509">
        <w:rPr>
          <w:rFonts w:cstheme="minorHAnsi"/>
          <w:b/>
          <w:bCs/>
          <w:sz w:val="24"/>
          <w:szCs w:val="24"/>
          <w:u w:val="single"/>
        </w:rPr>
        <w:t>B</w:t>
      </w:r>
      <w:r w:rsidR="00D2314F">
        <w:rPr>
          <w:rFonts w:cstheme="minorHAnsi"/>
          <w:b/>
          <w:bCs/>
          <w:sz w:val="24"/>
          <w:szCs w:val="24"/>
          <w:u w:val="single"/>
        </w:rPr>
        <w:t>ENEFITS</w:t>
      </w:r>
      <w:r w:rsidR="00BA2509" w:rsidRPr="00BA2509">
        <w:rPr>
          <w:rFonts w:cstheme="minorHAnsi"/>
          <w:b/>
          <w:bCs/>
          <w:sz w:val="24"/>
          <w:szCs w:val="24"/>
          <w:u w:val="single"/>
        </w:rPr>
        <w:t xml:space="preserve"> </w:t>
      </w:r>
      <w:r w:rsidR="00BA2509" w:rsidRPr="00BA2509">
        <w:rPr>
          <w:rFonts w:cstheme="minorHAnsi"/>
          <w:sz w:val="24"/>
          <w:szCs w:val="24"/>
        </w:rPr>
        <w:t xml:space="preserve">  </w:t>
      </w:r>
      <w:r w:rsidR="00BA2509">
        <w:rPr>
          <w:rFonts w:cstheme="minorHAnsi"/>
          <w:sz w:val="24"/>
          <w:szCs w:val="24"/>
        </w:rPr>
        <w:t>Pay Rate:</w:t>
      </w:r>
      <w:r w:rsidR="00BA2509" w:rsidRPr="00BA2509">
        <w:rPr>
          <w:rFonts w:cstheme="minorHAnsi"/>
          <w:sz w:val="24"/>
          <w:szCs w:val="24"/>
        </w:rPr>
        <w:t xml:space="preserve"> </w:t>
      </w:r>
      <w:r w:rsidR="00B11614">
        <w:rPr>
          <w:rFonts w:cstheme="minorHAnsi"/>
          <w:sz w:val="24"/>
          <w:szCs w:val="24"/>
        </w:rPr>
        <w:t>$22.00- $24.00 per hour based on qualifications and experience.</w:t>
      </w:r>
      <w:r w:rsidR="00BA2509" w:rsidRPr="00BA2509">
        <w:rPr>
          <w:rFonts w:cstheme="minorHAnsi"/>
          <w:sz w:val="24"/>
          <w:szCs w:val="24"/>
        </w:rPr>
        <w:t xml:space="preserve"> </w:t>
      </w:r>
      <w:r w:rsidR="00BA2509" w:rsidRPr="00BA2509">
        <w:rPr>
          <w:rFonts w:eastAsia="Calibri" w:cstheme="minorHAnsi"/>
          <w:sz w:val="24"/>
          <w:szCs w:val="24"/>
        </w:rPr>
        <w:t xml:space="preserve">Benefits include medical, dental, life, and long-term disability insurance. Simple IRA retirement plan with matching contribution. </w:t>
      </w:r>
      <w:r w:rsidR="00031DEA">
        <w:rPr>
          <w:rFonts w:eastAsia="Calibri" w:cstheme="minorHAnsi"/>
          <w:sz w:val="24"/>
          <w:szCs w:val="24"/>
        </w:rPr>
        <w:t>Paid Time Off (PTO) and ten (10) paid holidays.</w:t>
      </w:r>
    </w:p>
    <w:p w14:paraId="7FC62634" w14:textId="5661C3AE" w:rsidR="00D731F6" w:rsidRPr="009E044F" w:rsidRDefault="00D731F6" w:rsidP="00B11614">
      <w:pPr>
        <w:spacing w:line="240" w:lineRule="auto"/>
        <w:rPr>
          <w:b/>
          <w:bCs/>
          <w:sz w:val="24"/>
          <w:szCs w:val="24"/>
          <w:u w:val="single"/>
        </w:rPr>
      </w:pPr>
      <w:r w:rsidRPr="009E044F">
        <w:rPr>
          <w:b/>
          <w:bCs/>
          <w:sz w:val="24"/>
          <w:szCs w:val="24"/>
          <w:u w:val="single"/>
        </w:rPr>
        <w:t>TO APPLY</w:t>
      </w:r>
    </w:p>
    <w:p w14:paraId="2C6195BB" w14:textId="00188007" w:rsidR="00A71DB2" w:rsidRDefault="00D731F6" w:rsidP="00B11614">
      <w:pPr>
        <w:spacing w:line="240" w:lineRule="auto"/>
        <w:rPr>
          <w:rStyle w:val="Hyperlink"/>
          <w:sz w:val="24"/>
          <w:szCs w:val="24"/>
        </w:rPr>
      </w:pPr>
      <w:r w:rsidRPr="00D731F6">
        <w:rPr>
          <w:sz w:val="24"/>
          <w:szCs w:val="24"/>
        </w:rPr>
        <w:t xml:space="preserve">Please send </w:t>
      </w:r>
      <w:r w:rsidRPr="00E569F4">
        <w:rPr>
          <w:b/>
          <w:bCs/>
          <w:sz w:val="24"/>
          <w:szCs w:val="24"/>
          <w:u w:val="single"/>
        </w:rPr>
        <w:t>resume and cover letter</w:t>
      </w:r>
      <w:r w:rsidRPr="00D731F6">
        <w:rPr>
          <w:sz w:val="24"/>
          <w:szCs w:val="24"/>
        </w:rPr>
        <w:t xml:space="preserve"> to </w:t>
      </w:r>
      <w:hyperlink r:id="rId9" w:history="1">
        <w:r w:rsidR="00C16B5D" w:rsidRPr="009D4FA7">
          <w:rPr>
            <w:rStyle w:val="Hyperlink"/>
            <w:sz w:val="24"/>
            <w:szCs w:val="24"/>
          </w:rPr>
          <w:t>recruiter@FoodShuttle.org</w:t>
        </w:r>
      </w:hyperlink>
      <w:r w:rsidR="009371C0">
        <w:rPr>
          <w:rStyle w:val="Hyperlink"/>
          <w:sz w:val="24"/>
          <w:szCs w:val="24"/>
        </w:rPr>
        <w:t xml:space="preserve">  </w:t>
      </w:r>
    </w:p>
    <w:p w14:paraId="2E55D724" w14:textId="77777777" w:rsidR="006216D2" w:rsidRPr="00CD6341" w:rsidRDefault="006216D2" w:rsidP="00B11614">
      <w:pPr>
        <w:spacing w:line="240" w:lineRule="auto"/>
        <w:rPr>
          <w:b/>
          <w:bCs/>
          <w:i/>
          <w:iCs/>
          <w:sz w:val="24"/>
          <w:szCs w:val="24"/>
        </w:rPr>
      </w:pPr>
      <w:r w:rsidRPr="00CD6341">
        <w:rPr>
          <w:b/>
          <w:bCs/>
          <w:i/>
          <w:iCs/>
          <w:sz w:val="24"/>
          <w:szCs w:val="24"/>
        </w:rPr>
        <w:t>Inter-Faith Food Shuttle is an Equal Opportunity Employer. We respect and seek to build a team of individuals from diverse cultures, perspectives, skills and experiences.</w:t>
      </w:r>
    </w:p>
    <w:p w14:paraId="4D88ECD3" w14:textId="77777777" w:rsidR="0046259B" w:rsidRDefault="0046259B" w:rsidP="00B11614">
      <w:pPr>
        <w:spacing w:line="240" w:lineRule="auto"/>
        <w:rPr>
          <w:rStyle w:val="Hyperlink"/>
          <w:sz w:val="24"/>
          <w:szCs w:val="24"/>
        </w:rPr>
      </w:pPr>
    </w:p>
    <w:sectPr w:rsidR="0046259B" w:rsidSect="00D73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3F5"/>
    <w:multiLevelType w:val="hybridMultilevel"/>
    <w:tmpl w:val="4F0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5D8B"/>
    <w:multiLevelType w:val="hybridMultilevel"/>
    <w:tmpl w:val="BA9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7485"/>
    <w:multiLevelType w:val="hybridMultilevel"/>
    <w:tmpl w:val="8472A51C"/>
    <w:lvl w:ilvl="0" w:tplc="96EAFDC4">
      <w:start w:val="1"/>
      <w:numFmt w:val="bullet"/>
      <w:lvlText w:val=""/>
      <w:lvlJc w:val="left"/>
      <w:pPr>
        <w:ind w:left="720" w:hanging="360"/>
      </w:pPr>
      <w:rPr>
        <w:rFonts w:ascii="Symbol" w:hAnsi="Symbol" w:hint="default"/>
      </w:rPr>
    </w:lvl>
    <w:lvl w:ilvl="1" w:tplc="B9DE1712">
      <w:numFmt w:val="bullet"/>
      <w:lvlText w:val="•"/>
      <w:lvlJc w:val="left"/>
      <w:pPr>
        <w:ind w:left="1110" w:hanging="3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545"/>
    <w:multiLevelType w:val="hybridMultilevel"/>
    <w:tmpl w:val="1BD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4112"/>
    <w:multiLevelType w:val="hybridMultilevel"/>
    <w:tmpl w:val="37F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145A"/>
    <w:multiLevelType w:val="hybridMultilevel"/>
    <w:tmpl w:val="F06C1642"/>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E53F0"/>
    <w:multiLevelType w:val="hybridMultilevel"/>
    <w:tmpl w:val="82D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74B40"/>
    <w:multiLevelType w:val="hybridMultilevel"/>
    <w:tmpl w:val="D542C704"/>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7E05"/>
    <w:multiLevelType w:val="hybridMultilevel"/>
    <w:tmpl w:val="8D3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23A0"/>
    <w:multiLevelType w:val="hybridMultilevel"/>
    <w:tmpl w:val="BAFCD7FA"/>
    <w:lvl w:ilvl="0" w:tplc="B3D69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85034"/>
    <w:multiLevelType w:val="hybridMultilevel"/>
    <w:tmpl w:val="2786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96E7C"/>
    <w:multiLevelType w:val="hybridMultilevel"/>
    <w:tmpl w:val="AA4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7884"/>
    <w:multiLevelType w:val="multilevel"/>
    <w:tmpl w:val="83D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B5350"/>
    <w:multiLevelType w:val="hybridMultilevel"/>
    <w:tmpl w:val="EF5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66552"/>
    <w:multiLevelType w:val="hybridMultilevel"/>
    <w:tmpl w:val="A37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76E41"/>
    <w:multiLevelType w:val="hybridMultilevel"/>
    <w:tmpl w:val="E57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42D1B"/>
    <w:multiLevelType w:val="hybridMultilevel"/>
    <w:tmpl w:val="517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E459B"/>
    <w:multiLevelType w:val="hybridMultilevel"/>
    <w:tmpl w:val="EA26475E"/>
    <w:lvl w:ilvl="0" w:tplc="2018A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608CD"/>
    <w:multiLevelType w:val="hybridMultilevel"/>
    <w:tmpl w:val="873E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B73C6E"/>
    <w:multiLevelType w:val="hybridMultilevel"/>
    <w:tmpl w:val="08DE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B2D69"/>
    <w:multiLevelType w:val="hybridMultilevel"/>
    <w:tmpl w:val="638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35591"/>
    <w:multiLevelType w:val="hybridMultilevel"/>
    <w:tmpl w:val="AE3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A3B8D"/>
    <w:multiLevelType w:val="hybridMultilevel"/>
    <w:tmpl w:val="C41E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347D5"/>
    <w:multiLevelType w:val="hybridMultilevel"/>
    <w:tmpl w:val="F2E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05824"/>
    <w:multiLevelType w:val="hybridMultilevel"/>
    <w:tmpl w:val="43C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D5EA4"/>
    <w:multiLevelType w:val="hybridMultilevel"/>
    <w:tmpl w:val="2D0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32214"/>
    <w:multiLevelType w:val="hybridMultilevel"/>
    <w:tmpl w:val="1510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86D72"/>
    <w:multiLevelType w:val="hybridMultilevel"/>
    <w:tmpl w:val="12C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14353"/>
    <w:multiLevelType w:val="hybridMultilevel"/>
    <w:tmpl w:val="11D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F1614"/>
    <w:multiLevelType w:val="multilevel"/>
    <w:tmpl w:val="70C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F6003"/>
    <w:multiLevelType w:val="hybridMultilevel"/>
    <w:tmpl w:val="56349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C2003"/>
    <w:multiLevelType w:val="hybridMultilevel"/>
    <w:tmpl w:val="3D2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2067">
    <w:abstractNumId w:val="6"/>
  </w:num>
  <w:num w:numId="2" w16cid:durableId="1053506547">
    <w:abstractNumId w:val="25"/>
  </w:num>
  <w:num w:numId="3" w16cid:durableId="2112898898">
    <w:abstractNumId w:val="16"/>
  </w:num>
  <w:num w:numId="4" w16cid:durableId="1647125438">
    <w:abstractNumId w:val="30"/>
  </w:num>
  <w:num w:numId="5" w16cid:durableId="1807621841">
    <w:abstractNumId w:val="2"/>
  </w:num>
  <w:num w:numId="6" w16cid:durableId="1428884516">
    <w:abstractNumId w:val="17"/>
  </w:num>
  <w:num w:numId="7" w16cid:durableId="738482774">
    <w:abstractNumId w:val="9"/>
  </w:num>
  <w:num w:numId="8" w16cid:durableId="1812943966">
    <w:abstractNumId w:val="15"/>
  </w:num>
  <w:num w:numId="9" w16cid:durableId="602222865">
    <w:abstractNumId w:val="4"/>
  </w:num>
  <w:num w:numId="10" w16cid:durableId="416094423">
    <w:abstractNumId w:val="8"/>
  </w:num>
  <w:num w:numId="11" w16cid:durableId="1044715085">
    <w:abstractNumId w:val="21"/>
  </w:num>
  <w:num w:numId="12" w16cid:durableId="622158623">
    <w:abstractNumId w:val="5"/>
  </w:num>
  <w:num w:numId="13" w16cid:durableId="712460309">
    <w:abstractNumId w:val="7"/>
  </w:num>
  <w:num w:numId="14" w16cid:durableId="50084499">
    <w:abstractNumId w:val="29"/>
  </w:num>
  <w:num w:numId="15" w16cid:durableId="1386638741">
    <w:abstractNumId w:val="3"/>
  </w:num>
  <w:num w:numId="16" w16cid:durableId="358118135">
    <w:abstractNumId w:val="12"/>
  </w:num>
  <w:num w:numId="17" w16cid:durableId="263421119">
    <w:abstractNumId w:val="20"/>
  </w:num>
  <w:num w:numId="18" w16cid:durableId="658577187">
    <w:abstractNumId w:val="28"/>
  </w:num>
  <w:num w:numId="19" w16cid:durableId="1542353386">
    <w:abstractNumId w:val="26"/>
  </w:num>
  <w:num w:numId="20" w16cid:durableId="1586498598">
    <w:abstractNumId w:val="1"/>
  </w:num>
  <w:num w:numId="21" w16cid:durableId="1915820653">
    <w:abstractNumId w:val="10"/>
  </w:num>
  <w:num w:numId="22" w16cid:durableId="1508787367">
    <w:abstractNumId w:val="27"/>
  </w:num>
  <w:num w:numId="23" w16cid:durableId="260336064">
    <w:abstractNumId w:val="23"/>
  </w:num>
  <w:num w:numId="24" w16cid:durableId="984088881">
    <w:abstractNumId w:val="13"/>
  </w:num>
  <w:num w:numId="25" w16cid:durableId="1315720645">
    <w:abstractNumId w:val="31"/>
  </w:num>
  <w:num w:numId="26" w16cid:durableId="897672318">
    <w:abstractNumId w:val="18"/>
  </w:num>
  <w:num w:numId="27" w16cid:durableId="378016246">
    <w:abstractNumId w:val="11"/>
  </w:num>
  <w:num w:numId="28" w16cid:durableId="338823429">
    <w:abstractNumId w:val="14"/>
  </w:num>
  <w:num w:numId="29" w16cid:durableId="1286737252">
    <w:abstractNumId w:val="22"/>
  </w:num>
  <w:num w:numId="30" w16cid:durableId="1353455896">
    <w:abstractNumId w:val="19"/>
  </w:num>
  <w:num w:numId="31" w16cid:durableId="1540044836">
    <w:abstractNumId w:val="0"/>
  </w:num>
  <w:num w:numId="32" w16cid:durableId="19259172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6"/>
    <w:rsid w:val="00031DEA"/>
    <w:rsid w:val="00065CF7"/>
    <w:rsid w:val="0007151D"/>
    <w:rsid w:val="000E3845"/>
    <w:rsid w:val="00123063"/>
    <w:rsid w:val="001862BF"/>
    <w:rsid w:val="0019707E"/>
    <w:rsid w:val="002803E2"/>
    <w:rsid w:val="0030068C"/>
    <w:rsid w:val="00341CC8"/>
    <w:rsid w:val="00366F1B"/>
    <w:rsid w:val="0038000A"/>
    <w:rsid w:val="003E1754"/>
    <w:rsid w:val="003F541D"/>
    <w:rsid w:val="0043336A"/>
    <w:rsid w:val="0046259B"/>
    <w:rsid w:val="00482D8C"/>
    <w:rsid w:val="0050357A"/>
    <w:rsid w:val="0052064D"/>
    <w:rsid w:val="00536FCE"/>
    <w:rsid w:val="005B441E"/>
    <w:rsid w:val="006216D2"/>
    <w:rsid w:val="00635A5C"/>
    <w:rsid w:val="006458B4"/>
    <w:rsid w:val="006521AC"/>
    <w:rsid w:val="00670E58"/>
    <w:rsid w:val="00691597"/>
    <w:rsid w:val="0072000D"/>
    <w:rsid w:val="0076598E"/>
    <w:rsid w:val="0078076E"/>
    <w:rsid w:val="007E2A3E"/>
    <w:rsid w:val="00800C11"/>
    <w:rsid w:val="0081436F"/>
    <w:rsid w:val="008A01E3"/>
    <w:rsid w:val="008B4E95"/>
    <w:rsid w:val="008D2276"/>
    <w:rsid w:val="00920071"/>
    <w:rsid w:val="009371C0"/>
    <w:rsid w:val="00986AC0"/>
    <w:rsid w:val="009C02F4"/>
    <w:rsid w:val="009E044F"/>
    <w:rsid w:val="00A20847"/>
    <w:rsid w:val="00A71DB2"/>
    <w:rsid w:val="00B11614"/>
    <w:rsid w:val="00B25C02"/>
    <w:rsid w:val="00B81EF4"/>
    <w:rsid w:val="00BA2509"/>
    <w:rsid w:val="00BD4635"/>
    <w:rsid w:val="00BF58E9"/>
    <w:rsid w:val="00C02A8D"/>
    <w:rsid w:val="00C10473"/>
    <w:rsid w:val="00C16B5D"/>
    <w:rsid w:val="00C20806"/>
    <w:rsid w:val="00C56BE3"/>
    <w:rsid w:val="00CB2673"/>
    <w:rsid w:val="00CB4625"/>
    <w:rsid w:val="00CD6341"/>
    <w:rsid w:val="00CF3755"/>
    <w:rsid w:val="00D2314F"/>
    <w:rsid w:val="00D37AC5"/>
    <w:rsid w:val="00D45294"/>
    <w:rsid w:val="00D731F6"/>
    <w:rsid w:val="00D953A2"/>
    <w:rsid w:val="00DC4A7D"/>
    <w:rsid w:val="00DD158E"/>
    <w:rsid w:val="00E53804"/>
    <w:rsid w:val="00E569F4"/>
    <w:rsid w:val="00E57657"/>
    <w:rsid w:val="00ED5C0D"/>
    <w:rsid w:val="00F5591D"/>
    <w:rsid w:val="00F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C968"/>
  <w15:chartTrackingRefBased/>
  <w15:docId w15:val="{AE31F87B-1D18-4316-A3BB-B5429D8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F6"/>
    <w:rPr>
      <w:color w:val="0563C1" w:themeColor="hyperlink"/>
      <w:u w:val="single"/>
    </w:rPr>
  </w:style>
  <w:style w:type="character" w:styleId="UnresolvedMention">
    <w:name w:val="Unresolved Mention"/>
    <w:basedOn w:val="DefaultParagraphFont"/>
    <w:uiPriority w:val="99"/>
    <w:semiHidden/>
    <w:unhideWhenUsed/>
    <w:rsid w:val="00D731F6"/>
    <w:rPr>
      <w:color w:val="605E5C"/>
      <w:shd w:val="clear" w:color="auto" w:fill="E1DFDD"/>
    </w:rPr>
  </w:style>
  <w:style w:type="paragraph" w:styleId="ListParagraph">
    <w:name w:val="List Paragraph"/>
    <w:basedOn w:val="Normal"/>
    <w:uiPriority w:val="34"/>
    <w:qFormat/>
    <w:rsid w:val="00D731F6"/>
    <w:pPr>
      <w:ind w:left="720"/>
      <w:contextualSpacing/>
    </w:pPr>
  </w:style>
  <w:style w:type="paragraph" w:styleId="BalloonText">
    <w:name w:val="Balloon Text"/>
    <w:basedOn w:val="Normal"/>
    <w:link w:val="BalloonTextChar"/>
    <w:uiPriority w:val="99"/>
    <w:semiHidden/>
    <w:unhideWhenUsed/>
    <w:rsid w:val="004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6A"/>
    <w:rPr>
      <w:rFonts w:ascii="Segoe UI" w:hAnsi="Segoe UI" w:cs="Segoe UI"/>
      <w:sz w:val="18"/>
      <w:szCs w:val="18"/>
    </w:rPr>
  </w:style>
  <w:style w:type="character" w:styleId="CommentReference">
    <w:name w:val="annotation reference"/>
    <w:basedOn w:val="DefaultParagraphFont"/>
    <w:unhideWhenUsed/>
    <w:rsid w:val="0043336A"/>
    <w:rPr>
      <w:sz w:val="16"/>
      <w:szCs w:val="16"/>
    </w:rPr>
  </w:style>
  <w:style w:type="paragraph" w:styleId="CommentText">
    <w:name w:val="annotation text"/>
    <w:basedOn w:val="Normal"/>
    <w:link w:val="CommentTextChar"/>
    <w:uiPriority w:val="99"/>
    <w:semiHidden/>
    <w:unhideWhenUsed/>
    <w:rsid w:val="0043336A"/>
    <w:pPr>
      <w:spacing w:line="240" w:lineRule="auto"/>
    </w:pPr>
    <w:rPr>
      <w:sz w:val="20"/>
      <w:szCs w:val="20"/>
    </w:rPr>
  </w:style>
  <w:style w:type="character" w:customStyle="1" w:styleId="CommentTextChar">
    <w:name w:val="Comment Text Char"/>
    <w:basedOn w:val="DefaultParagraphFont"/>
    <w:link w:val="CommentText"/>
    <w:uiPriority w:val="99"/>
    <w:semiHidden/>
    <w:rsid w:val="0043336A"/>
    <w:rPr>
      <w:sz w:val="20"/>
      <w:szCs w:val="20"/>
    </w:rPr>
  </w:style>
  <w:style w:type="paragraph" w:styleId="CommentSubject">
    <w:name w:val="annotation subject"/>
    <w:basedOn w:val="CommentText"/>
    <w:next w:val="CommentText"/>
    <w:link w:val="CommentSubjectChar"/>
    <w:uiPriority w:val="99"/>
    <w:semiHidden/>
    <w:unhideWhenUsed/>
    <w:rsid w:val="0043336A"/>
    <w:rPr>
      <w:b/>
      <w:bCs/>
    </w:rPr>
  </w:style>
  <w:style w:type="character" w:customStyle="1" w:styleId="CommentSubjectChar">
    <w:name w:val="Comment Subject Char"/>
    <w:basedOn w:val="CommentTextChar"/>
    <w:link w:val="CommentSubject"/>
    <w:uiPriority w:val="99"/>
    <w:semiHidden/>
    <w:rsid w:val="0043336A"/>
    <w:rPr>
      <w:b/>
      <w:bCs/>
      <w:sz w:val="20"/>
      <w:szCs w:val="20"/>
    </w:rPr>
  </w:style>
  <w:style w:type="paragraph" w:styleId="Revision">
    <w:name w:val="Revision"/>
    <w:hidden/>
    <w:uiPriority w:val="99"/>
    <w:semiHidden/>
    <w:rsid w:val="00B81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8828">
      <w:bodyDiv w:val="1"/>
      <w:marLeft w:val="0"/>
      <w:marRight w:val="0"/>
      <w:marTop w:val="0"/>
      <w:marBottom w:val="0"/>
      <w:divBdr>
        <w:top w:val="none" w:sz="0" w:space="0" w:color="auto"/>
        <w:left w:val="none" w:sz="0" w:space="0" w:color="auto"/>
        <w:bottom w:val="none" w:sz="0" w:space="0" w:color="auto"/>
        <w:right w:val="none" w:sz="0" w:space="0" w:color="auto"/>
      </w:divBdr>
    </w:div>
    <w:div w:id="1349404267">
      <w:bodyDiv w:val="1"/>
      <w:marLeft w:val="0"/>
      <w:marRight w:val="0"/>
      <w:marTop w:val="0"/>
      <w:marBottom w:val="0"/>
      <w:divBdr>
        <w:top w:val="none" w:sz="0" w:space="0" w:color="auto"/>
        <w:left w:val="none" w:sz="0" w:space="0" w:color="auto"/>
        <w:bottom w:val="none" w:sz="0" w:space="0" w:color="auto"/>
        <w:right w:val="none" w:sz="0" w:space="0" w:color="auto"/>
      </w:divBdr>
    </w:div>
    <w:div w:id="1619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er@FoodShu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FF50695C374AAF87EEDBEF4B12E0" ma:contentTypeVersion="7" ma:contentTypeDescription="Create a new document." ma:contentTypeScope="" ma:versionID="f0868cfc0b074188eff622d0d4b4d6a6">
  <xsd:schema xmlns:xsd="http://www.w3.org/2001/XMLSchema" xmlns:xs="http://www.w3.org/2001/XMLSchema" xmlns:p="http://schemas.microsoft.com/office/2006/metadata/properties" xmlns:ns3="f7d2d738-0210-40fd-9179-bcd3b233fbf8" xmlns:ns4="bdbb0a9b-133b-49c5-94a4-4bfb9c0697d2" targetNamespace="http://schemas.microsoft.com/office/2006/metadata/properties" ma:root="true" ma:fieldsID="5048dc4ddbd5d46b7c83b007c160de82" ns3:_="" ns4:_="">
    <xsd:import namespace="f7d2d738-0210-40fd-9179-bcd3b233fbf8"/>
    <xsd:import namespace="bdbb0a9b-133b-49c5-94a4-4bfb9c069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d738-0210-40fd-9179-bcd3b233f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b0a9b-133b-49c5-94a4-4bfb9c069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982DF-BBD1-4B4D-B838-048553A838D5}">
  <ds:schemaRefs>
    <ds:schemaRef ds:uri="http://schemas.microsoft.com/sharepoint/v3/contenttype/forms"/>
  </ds:schemaRefs>
</ds:datastoreItem>
</file>

<file path=customXml/itemProps2.xml><?xml version="1.0" encoding="utf-8"?>
<ds:datastoreItem xmlns:ds="http://schemas.openxmlformats.org/officeDocument/2006/customXml" ds:itemID="{9E77B072-CDC0-42EE-8115-A408830A2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27369-1E60-493F-A16C-89AC1B5F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d738-0210-40fd-9179-bcd3b233fbf8"/>
    <ds:schemaRef ds:uri="bdbb0a9b-133b-49c5-94a4-4bfb9c06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Breazeale-King</dc:creator>
  <cp:keywords/>
  <dc:description/>
  <cp:lastModifiedBy>Mary Janovsky</cp:lastModifiedBy>
  <cp:revision>2</cp:revision>
  <cp:lastPrinted>2020-07-28T19:09:00Z</cp:lastPrinted>
  <dcterms:created xsi:type="dcterms:W3CDTF">2024-02-23T17:54:00Z</dcterms:created>
  <dcterms:modified xsi:type="dcterms:W3CDTF">2024-02-23T17:54:00Z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0x010100F28FFF50695C374AAF87EEDBEF4B12E0</vt:lpwstr>
  </property>
</Properties>
</file>